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78" w:rsidRPr="00761D21" w:rsidRDefault="008F2F78" w:rsidP="00761D21">
      <w:pPr>
        <w:pBdr>
          <w:bottom w:val="single" w:sz="6" w:space="4" w:color="D0CDCD"/>
        </w:pBdr>
        <w:shd w:val="clear" w:color="auto" w:fill="FAFAFA"/>
        <w:spacing w:after="330" w:line="288" w:lineRule="atLeast"/>
        <w:jc w:val="center"/>
        <w:textAlignment w:val="top"/>
        <w:outlineLvl w:val="1"/>
        <w:rPr>
          <w:rFonts w:eastAsia="Times New Roman" w:cs="Times New Roman"/>
          <w:b/>
          <w:sz w:val="42"/>
          <w:szCs w:val="42"/>
          <w:lang w:eastAsia="uk-UA"/>
        </w:rPr>
      </w:pPr>
      <w:r w:rsidRPr="00761D21">
        <w:rPr>
          <w:rFonts w:eastAsia="Times New Roman" w:cs="Times New Roman"/>
          <w:b/>
          <w:sz w:val="42"/>
          <w:szCs w:val="42"/>
          <w:lang w:eastAsia="uk-UA"/>
        </w:rPr>
        <w:t xml:space="preserve">Процедура подання заяви про випадок </w:t>
      </w:r>
      <w:proofErr w:type="spellStart"/>
      <w:r w:rsidRPr="00761D21">
        <w:rPr>
          <w:rFonts w:eastAsia="Times New Roman" w:cs="Times New Roman"/>
          <w:b/>
          <w:sz w:val="42"/>
          <w:szCs w:val="42"/>
          <w:lang w:eastAsia="uk-UA"/>
        </w:rPr>
        <w:t>булінгу</w:t>
      </w:r>
      <w:proofErr w:type="spellEnd"/>
      <w:r w:rsidRPr="00761D21">
        <w:rPr>
          <w:rFonts w:eastAsia="Times New Roman" w:cs="Times New Roman"/>
          <w:b/>
          <w:sz w:val="42"/>
          <w:szCs w:val="42"/>
          <w:lang w:eastAsia="uk-UA"/>
        </w:rPr>
        <w:t xml:space="preserve"> (цькування) та порядок реагування на доведені випадки </w:t>
      </w:r>
      <w:proofErr w:type="spellStart"/>
      <w:r w:rsidRPr="00761D21">
        <w:rPr>
          <w:rFonts w:eastAsia="Times New Roman" w:cs="Times New Roman"/>
          <w:b/>
          <w:sz w:val="42"/>
          <w:szCs w:val="42"/>
          <w:lang w:eastAsia="uk-UA"/>
        </w:rPr>
        <w:t>булінгу</w:t>
      </w:r>
      <w:proofErr w:type="spellEnd"/>
      <w:r w:rsidRPr="00761D21">
        <w:rPr>
          <w:rFonts w:eastAsia="Times New Roman" w:cs="Times New Roman"/>
          <w:b/>
          <w:sz w:val="42"/>
          <w:szCs w:val="42"/>
          <w:lang w:eastAsia="uk-UA"/>
        </w:rPr>
        <w:t xml:space="preserve"> (цькування)</w:t>
      </w:r>
    </w:p>
    <w:p w:rsidR="008F2F78" w:rsidRPr="00761D21" w:rsidRDefault="008F2F78" w:rsidP="008F2F78">
      <w:pPr>
        <w:spacing w:line="240" w:lineRule="auto"/>
        <w:jc w:val="left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  <w:t> </w:t>
      </w:r>
    </w:p>
    <w:p w:rsidR="008F2F78" w:rsidRPr="00761D21" w:rsidRDefault="008F2F78" w:rsidP="008F2F78">
      <w:pPr>
        <w:spacing w:line="240" w:lineRule="auto"/>
        <w:jc w:val="center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b/>
          <w:bCs/>
          <w:szCs w:val="28"/>
          <w:bdr w:val="none" w:sz="0" w:space="0" w:color="auto" w:frame="1"/>
          <w:lang w:eastAsia="uk-UA"/>
        </w:rPr>
        <w:t xml:space="preserve">Процедура подання заяви про випадок </w:t>
      </w:r>
      <w:proofErr w:type="spellStart"/>
      <w:r w:rsidRPr="00761D21">
        <w:rPr>
          <w:rFonts w:eastAsia="Times New Roman" w:cs="Times New Roman"/>
          <w:b/>
          <w:bCs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61D21">
        <w:rPr>
          <w:rFonts w:eastAsia="Times New Roman" w:cs="Times New Roman"/>
          <w:b/>
          <w:bCs/>
          <w:szCs w:val="28"/>
          <w:bdr w:val="none" w:sz="0" w:space="0" w:color="auto" w:frame="1"/>
          <w:lang w:eastAsia="uk-UA"/>
        </w:rPr>
        <w:t xml:space="preserve"> (цькування) та порядок реагування на доведені випадки </w:t>
      </w:r>
      <w:proofErr w:type="spellStart"/>
      <w:r w:rsidRPr="00761D21">
        <w:rPr>
          <w:rFonts w:eastAsia="Times New Roman" w:cs="Times New Roman"/>
          <w:b/>
          <w:bCs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61D21">
        <w:rPr>
          <w:rFonts w:eastAsia="Times New Roman" w:cs="Times New Roman"/>
          <w:b/>
          <w:bCs/>
          <w:szCs w:val="28"/>
          <w:bdr w:val="none" w:sz="0" w:space="0" w:color="auto" w:frame="1"/>
          <w:lang w:eastAsia="uk-UA"/>
        </w:rPr>
        <w:t xml:space="preserve"> (цькування)</w:t>
      </w:r>
    </w:p>
    <w:p w:rsidR="008F2F78" w:rsidRPr="00761D21" w:rsidRDefault="008F2F78" w:rsidP="008F2F78">
      <w:pPr>
        <w:spacing w:line="240" w:lineRule="auto"/>
        <w:ind w:hanging="36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1.</w:t>
      </w:r>
      <w:r w:rsidRPr="00761D21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</w:t>
      </w: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Якщо педагог або інший працівник закладу освіти (інший учасник освітнього процесу) став свідком </w:t>
      </w:r>
      <w:proofErr w:type="spellStart"/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, він  інформує керівника закладу освіти у письмовій формі незалежно від того, поскаржилась йому жертва </w:t>
      </w:r>
      <w:proofErr w:type="spellStart"/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чи ні; або ж аналогічно після отримання звернення дитини.</w:t>
      </w:r>
    </w:p>
    <w:p w:rsidR="008F2F78" w:rsidRPr="00761D21" w:rsidRDefault="008F2F78" w:rsidP="008F2F78">
      <w:pPr>
        <w:spacing w:line="240" w:lineRule="auto"/>
        <w:ind w:hanging="36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2.</w:t>
      </w:r>
      <w:r w:rsidRPr="00761D21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</w:t>
      </w: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Учасником освітнього процесу (учні, вчителі, батьки) на ім’я керівника освітнього закладу подається заява, де вказується </w:t>
      </w:r>
      <w:r w:rsidRPr="00761D21">
        <w:rPr>
          <w:rFonts w:eastAsia="Times New Roman" w:cs="Times New Roman"/>
          <w:szCs w:val="28"/>
          <w:u w:val="single"/>
          <w:bdr w:val="none" w:sz="0" w:space="0" w:color="auto" w:frame="1"/>
          <w:lang w:eastAsia="uk-UA"/>
        </w:rPr>
        <w:t>інформація щодо джерела її отримання:</w:t>
      </w:r>
    </w:p>
    <w:p w:rsidR="008F2F78" w:rsidRPr="00761D21" w:rsidRDefault="008F2F78" w:rsidP="008F2F78">
      <w:pPr>
        <w:spacing w:line="240" w:lineRule="auto"/>
        <w:ind w:left="1440" w:hanging="36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</w:t>
      </w:r>
      <w:r w:rsidRPr="00761D21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   </w:t>
      </w: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Постраждалий чи свідок </w:t>
      </w:r>
      <w:proofErr w:type="spellStart"/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(цькування);</w:t>
      </w:r>
    </w:p>
    <w:p w:rsidR="008F2F78" w:rsidRPr="00761D21" w:rsidRDefault="008F2F78" w:rsidP="008F2F78">
      <w:pPr>
        <w:spacing w:line="240" w:lineRule="auto"/>
        <w:ind w:left="1440" w:hanging="36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</w:t>
      </w:r>
      <w:r w:rsidRPr="00761D21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   </w:t>
      </w: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Підозра про вчинення по відношенню до інших осіб за зовнішніми ознаками;</w:t>
      </w:r>
    </w:p>
    <w:p w:rsidR="008F2F78" w:rsidRPr="00761D21" w:rsidRDefault="008F2F78" w:rsidP="008F2F78">
      <w:pPr>
        <w:spacing w:line="240" w:lineRule="auto"/>
        <w:ind w:left="1440" w:hanging="36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</w:t>
      </w:r>
      <w:r w:rsidRPr="00761D21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   </w:t>
      </w: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Достовірна інформація від інших осіб.</w:t>
      </w:r>
    </w:p>
    <w:p w:rsidR="008F2F78" w:rsidRPr="00761D21" w:rsidRDefault="008F2F78" w:rsidP="008F2F78">
      <w:pPr>
        <w:spacing w:line="240" w:lineRule="auto"/>
        <w:ind w:left="108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u w:val="single"/>
          <w:bdr w:val="none" w:sz="0" w:space="0" w:color="auto" w:frame="1"/>
          <w:lang w:eastAsia="uk-UA"/>
        </w:rPr>
        <w:t>та часу:</w:t>
      </w:r>
    </w:p>
    <w:p w:rsidR="008F2F78" w:rsidRPr="00761D21" w:rsidRDefault="008F2F78" w:rsidP="008F2F78">
      <w:pPr>
        <w:spacing w:line="240" w:lineRule="auto"/>
        <w:ind w:left="1800" w:hanging="36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</w:t>
      </w:r>
      <w:r w:rsidRPr="00761D21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   </w:t>
      </w: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Як довго триває;</w:t>
      </w:r>
    </w:p>
    <w:p w:rsidR="008F2F78" w:rsidRPr="00761D21" w:rsidRDefault="008F2F78" w:rsidP="008F2F78">
      <w:pPr>
        <w:spacing w:line="240" w:lineRule="auto"/>
        <w:ind w:left="1800" w:hanging="360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</w:t>
      </w:r>
      <w:r w:rsidRPr="00761D21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   </w:t>
      </w:r>
      <w:r w:rsidRPr="00761D21">
        <w:rPr>
          <w:rFonts w:eastAsia="Times New Roman" w:cs="Times New Roman"/>
          <w:szCs w:val="28"/>
          <w:bdr w:val="none" w:sz="0" w:space="0" w:color="auto" w:frame="1"/>
          <w:lang w:eastAsia="uk-UA"/>
        </w:rPr>
        <w:t>Одноразовий конфлікт чи відповідні дії носили систематичний характер</w:t>
      </w:r>
    </w:p>
    <w:p w:rsidR="008F2F78" w:rsidRPr="00761D21" w:rsidRDefault="008F2F78" w:rsidP="008F2F78">
      <w:pPr>
        <w:spacing w:line="240" w:lineRule="auto"/>
        <w:jc w:val="left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761D21"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  <w:t> </w:t>
      </w:r>
      <w:bookmarkStart w:id="0" w:name="_GoBack"/>
      <w:bookmarkEnd w:id="0"/>
    </w:p>
    <w:p w:rsidR="008F2F78" w:rsidRPr="008F2F78" w:rsidRDefault="008F2F78" w:rsidP="008F2F78">
      <w:pPr>
        <w:spacing w:line="240" w:lineRule="auto"/>
        <w:jc w:val="center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shd w:val="clear" w:color="auto" w:fill="FAFAFA"/>
          <w:lang w:val="en-US"/>
        </w:rPr>
        <w:lastRenderedPageBreak/>
        <w:drawing>
          <wp:inline distT="0" distB="0" distL="0" distR="0">
            <wp:extent cx="4705350" cy="6200775"/>
            <wp:effectExtent l="19050" t="0" r="0" b="0"/>
            <wp:docPr id="1" name="Рисунок 1" descr="http://www.s111.kiev.ua/uploads/%D0%B1%D1%83%D0%BB%D1%96%D0%BD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111.kiev.ua/uploads/%D0%B1%D1%83%D0%BB%D1%96%D0%BD%D0%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78" w:rsidRPr="008F2F78" w:rsidRDefault="008F2F78" w:rsidP="008F2F78">
      <w:pPr>
        <w:spacing w:line="240" w:lineRule="auto"/>
        <w:jc w:val="center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  <w:t> </w:t>
      </w:r>
    </w:p>
    <w:p w:rsidR="008F2F78" w:rsidRPr="008F2F78" w:rsidRDefault="008F2F78" w:rsidP="008F2F78">
      <w:pPr>
        <w:spacing w:line="240" w:lineRule="auto"/>
        <w:jc w:val="center"/>
        <w:textAlignment w:val="top"/>
        <w:rPr>
          <w:rFonts w:eastAsia="Times New Roman" w:cs="Times New Roman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 w:val="21"/>
          <w:szCs w:val="21"/>
          <w:bdr w:val="none" w:sz="0" w:space="0" w:color="auto" w:frame="1"/>
          <w:lang w:eastAsia="uk-UA"/>
        </w:rPr>
        <w:t> 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3.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4.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Наказом керівника закладу освіти по школі пишеться наказ про створення Комісії з розгляду випадків </w:t>
      </w:r>
      <w:proofErr w:type="spellStart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булера</w:t>
      </w:r>
      <w:proofErr w:type="spellEnd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, керівника закладу, інших зацікавлених осіб.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5.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Розглянувши письмову заяву, керівник закладу освіти скликає засідання </w:t>
      </w:r>
      <w:r w:rsidRPr="008F2F78">
        <w:rPr>
          <w:rFonts w:eastAsia="Times New Roman" w:cs="Times New Roman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комісії з розгляду випадків </w:t>
      </w:r>
      <w:proofErr w:type="spellStart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(цькування) і окреслює подальші дії.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6.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Комісія на протязі однієї доби проводить розслідування, з’ясовує всі обставини цькування та приймає відповідне рішення.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7.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За умови визнання Комісією результатів розслідування фактом </w:t>
      </w:r>
      <w:proofErr w:type="spellStart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(цькування), керівник освітньої установи на протязі однієї доби повідомляє 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lastRenderedPageBreak/>
        <w:t>уповноважені підрозділи органів Національної поліції України (ювенальну поліцію), Службу у справах дітей.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8.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Рішення Комісії з розгляду випадків </w:t>
      </w:r>
      <w:proofErr w:type="spellStart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реєструється в окремому журналі (паперовий вигляд) з оригіналами підписів усіх її членів.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9.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У разі не визнання Комісією факту </w:t>
      </w:r>
      <w:proofErr w:type="spellStart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 заявою до </w:t>
      </w:r>
      <w:r w:rsidRPr="008F2F78">
        <w:rPr>
          <w:rFonts w:eastAsia="Times New Roman" w:cs="Times New Roman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органів Національної поліції України.</w:t>
      </w:r>
    </w:p>
    <w:p w:rsidR="008F2F78" w:rsidRPr="008F2F78" w:rsidRDefault="008F2F78" w:rsidP="008F2F78">
      <w:pPr>
        <w:spacing w:line="240" w:lineRule="auto"/>
        <w:ind w:hanging="360"/>
        <w:textAlignment w:val="top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AFAFA"/>
          <w:lang w:eastAsia="uk-UA"/>
        </w:rPr>
      </w:pP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10.</w:t>
      </w:r>
      <w:r w:rsidRPr="008F2F78">
        <w:rPr>
          <w:rFonts w:eastAsia="Times New Roman" w:cs="Times New Roman"/>
          <w:sz w:val="14"/>
          <w:szCs w:val="14"/>
          <w:bdr w:val="none" w:sz="0" w:space="0" w:color="auto" w:frame="1"/>
          <w:lang w:eastAsia="uk-UA"/>
        </w:rPr>
        <w:t>                      </w:t>
      </w:r>
      <w:r w:rsidRPr="008F2F78">
        <w:rPr>
          <w:rFonts w:eastAsia="Times New Roman" w:cs="Times New Roman"/>
          <w:sz w:val="14"/>
          <w:lang w:eastAsia="uk-UA"/>
        </w:rPr>
        <w:t> </w:t>
      </w:r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За будь-якого рішення Комісії з розгляду питань випадків </w:t>
      </w:r>
      <w:proofErr w:type="spellStart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F2F78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6A5C44" w:rsidRPr="008F2F78" w:rsidRDefault="006A5C44"/>
    <w:sectPr w:rsidR="006A5C44" w:rsidRPr="008F2F78" w:rsidSect="006A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F78"/>
    <w:rsid w:val="000B2AB1"/>
    <w:rsid w:val="00165B3B"/>
    <w:rsid w:val="001B6401"/>
    <w:rsid w:val="00235D49"/>
    <w:rsid w:val="00423297"/>
    <w:rsid w:val="005A0141"/>
    <w:rsid w:val="005A4D68"/>
    <w:rsid w:val="006A5C44"/>
    <w:rsid w:val="00761D21"/>
    <w:rsid w:val="008A4A6B"/>
    <w:rsid w:val="008F2F78"/>
    <w:rsid w:val="00C0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2BED7-DFE8-4CDD-9B87-291D26E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44"/>
  </w:style>
  <w:style w:type="paragraph" w:styleId="2">
    <w:name w:val="heading 2"/>
    <w:basedOn w:val="a"/>
    <w:link w:val="20"/>
    <w:uiPriority w:val="9"/>
    <w:qFormat/>
    <w:rsid w:val="008F2F7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F78"/>
    <w:rPr>
      <w:rFonts w:eastAsia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F2F7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F2F7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F2F78"/>
  </w:style>
  <w:style w:type="paragraph" w:styleId="a5">
    <w:name w:val="Balloon Text"/>
    <w:basedOn w:val="a"/>
    <w:link w:val="a6"/>
    <w:uiPriority w:val="99"/>
    <w:semiHidden/>
    <w:unhideWhenUsed/>
    <w:rsid w:val="008F2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user</cp:lastModifiedBy>
  <cp:revision>4</cp:revision>
  <dcterms:created xsi:type="dcterms:W3CDTF">2020-06-23T09:13:00Z</dcterms:created>
  <dcterms:modified xsi:type="dcterms:W3CDTF">2020-11-29T16:08:00Z</dcterms:modified>
</cp:coreProperties>
</file>